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  <w:footerReference r:id="rId6" w:type="default"/>
    </w:sectPr>
    <w:p>
      <w:pPr>
        <w:spacing w:lineRule="auto"/>
      </w:pPr>
      <w:r>
        <w:rPr/>
        <w:t xml:space="preserve"/>
      </w:r>
    </w:p>
    <w:p>
      <w:pPr>
        <w:pStyle w:val="Heading1"/>
        <w:spacing w:lineRule="auto"/>
      </w:pPr>
      <w:r>
        <w:rPr/>
        <w:t xml:space="preserve">Insurance AI Systems (AIS) Program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Field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Detail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Organisation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[Organisation Name]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Document type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Policy — approved, mandatory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Framework basis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NAIC Model Bulletin · NY DFS CL7 (2024) · Colorado SB 21-169 · EIOPA · ASOP 56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Owner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[Policy owner — e.g. AI Governance Lead]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Approved by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[Accountable executive / Board]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Version / status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v1.0 — DRAFT for adoption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Effective date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Next review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 — at least annually]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Classification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Internal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Prepared with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autogovern.io — AI governance &amp; risk templates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1. Purpose</w:t>
      </w:r>
    </w:p>
    <w:p>
      <w:pPr>
        <w:spacing w:lineRule="auto"/>
      </w:pPr>
      <w:r>
        <w:rPr/>
        <w:t xml:space="preserve">Establish </w:t>
      </w:r>
      <w:r>
        <w:rPr>
          <w:b/>
        </w:rPr>
        <w:t xml:space="preserve">[Organisation Name]</w:t>
      </w:r>
      <w:r>
        <w:rPr/>
        <w:t xml:space="preserve">’s written </w:t>
      </w:r>
      <w:r>
        <w:rPr>
          <w:b/>
        </w:rPr>
        <w:t xml:space="preserve">AI Systems (AIS) Program</w:t>
      </w:r>
      <w:r>
        <w:rPr/>
        <w:t xml:space="preserve"> governing the design, development, acquisition and use of AI in insurance, proportionate to risk, per the NAIC Model Bulletin and state guidance (NY DFS, Colorado).</w:t>
      </w:r>
    </w:p>
    <w:p>
      <w:pPr>
        <w:pStyle w:val="Heading2"/>
        <w:spacing w:lineRule="auto"/>
      </w:pPr>
      <w:r>
        <w:rPr/>
        <w:t xml:space="preserve">2. Scope</w:t>
      </w:r>
    </w:p>
    <w:p>
      <w:pPr>
        <w:spacing w:lineRule="auto"/>
      </w:pPr>
      <w:r>
        <w:rPr/>
        <w:t xml:space="preserve">Applies to AI Systems and External Consumer Data &amp; Information Sources (ECDIS) used across </w:t>
      </w:r>
      <w:r>
        <w:rPr>
          <w:b/>
        </w:rPr>
        <w:t xml:space="preserve">underwriting, pricing/rating, marketing, claims and fraud</w:t>
      </w:r>
      <w:r>
        <w:rPr/>
        <w:t xml:space="preserve">, in-house or vendor-supplied.</w:t>
      </w:r>
    </w:p>
    <w:p>
      <w:pPr>
        <w:pStyle w:val="Heading2"/>
        <w:spacing w:lineRule="auto"/>
      </w:pPr>
      <w:r>
        <w:rPr/>
        <w:t xml:space="preserve">3. Governance &amp; accountability</w:t>
      </w:r>
    </w:p>
    <w:p>
      <w:pPr>
        <w:spacing w:lineRule="auto"/>
      </w:pPr>
      <w:r>
        <w:rPr/>
        <w:t xml:space="preserve">Board/senior-management accountability; a named AIS Program owner; written policies, roles and documentation available for </w:t>
      </w:r>
      <w:r>
        <w:rPr>
          <w:b/>
        </w:rPr>
        <w:t xml:space="preserve">market-conduct examination</w:t>
      </w:r>
      <w:r>
        <w:rPr/>
        <w:t xml:space="preserve">.</w:t>
      </w:r>
    </w:p>
    <w:p>
      <w:pPr>
        <w:pStyle w:val="Heading2"/>
        <w:spacing w:lineRule="auto"/>
      </w:pPr>
      <w:r>
        <w:rPr/>
        <w:t xml:space="preserve">4. Risk management &amp; internal controls</w:t>
      </w:r>
    </w:p>
    <w:p>
      <w:pPr>
        <w:spacing w:lineRule="auto"/>
      </w:pPr>
      <w:r>
        <w:rPr/>
        <w:t xml:space="preserve">Manage AI risk across the lifecycle: data practices (provenance, quality, ECDIS controls), model development and </w:t>
      </w:r>
      <w:r>
        <w:rPr>
          <w:b/>
        </w:rPr>
        <w:t xml:space="preserve">validation</w:t>
      </w:r>
      <w:r>
        <w:rPr/>
        <w:t xml:space="preserve">, deployment approval, and </w:t>
      </w:r>
      <w:r>
        <w:rPr>
          <w:b/>
        </w:rPr>
        <w:t xml:space="preserve">ongoing monitoring</w:t>
      </w:r>
      <w:r>
        <w:rPr/>
        <w:t xml:space="preserve">.</w:t>
      </w:r>
    </w:p>
    <w:p>
      <w:pPr>
        <w:pStyle w:val="Heading2"/>
        <w:spacing w:lineRule="auto"/>
      </w:pPr>
      <w:r>
        <w:rPr/>
        <w:t xml:space="preserve">5. Testing for unfair discrimination</w:t>
      </w:r>
    </w:p>
    <w:p>
      <w:pPr>
        <w:spacing w:lineRule="auto"/>
      </w:pPr>
      <w:r>
        <w:rPr/>
        <w:t xml:space="preserve">Test AI/ECDIS for outcomes that would be </w:t>
      </w:r>
      <w:r>
        <w:rPr>
          <w:b/>
        </w:rPr>
        <w:t xml:space="preserve">unfairly discriminatory</w:t>
      </w:r>
      <w:r>
        <w:rPr/>
        <w:t xml:space="preserve"> under insurance law: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Proxy testing (NY DFS CL7):</w:t>
      </w:r>
      <w:r>
        <w:rPr/>
        <w:t xml:space="preserve"> quantitatively assess whether data or outputs correlate with protected-class status.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Colorado SB 21-169:</w:t>
      </w:r>
      <w:r>
        <w:rPr/>
        <w:t xml:space="preserve"> maintain a governance/risk framework and annual attestation (the quantitative BIFSG testing rule remains pending — track its adoption).</w:t>
      </w:r>
    </w:p>
    <w:p>
      <w:pPr>
        <w:numPr>
          <w:ilvl w:val="0"/>
          <w:numId w:val="1"/>
        </w:numPr>
        <w:spacing w:lineRule="auto"/>
      </w:pPr>
      <w:r>
        <w:rPr/>
        <w:t xml:space="preserve">Document methodology, results and remediation.</w:t>
      </w:r>
    </w:p>
    <w:p>
      <w:pPr>
        <w:pStyle w:val="Heading2"/>
        <w:spacing w:lineRule="auto"/>
      </w:pPr>
      <w:r>
        <w:rPr/>
        <w:t xml:space="preserve">6. Third-party / vendor management</w:t>
      </w:r>
    </w:p>
    <w:p>
      <w:pPr>
        <w:spacing w:lineRule="auto"/>
      </w:pPr>
      <w:r>
        <w:rPr/>
        <w:t xml:space="preserve">Due diligence and contractual controls over AI/data vendors (audit/cooperation rights, regulator access, performance, data use).</w:t>
      </w:r>
    </w:p>
    <w:p>
      <w:pPr>
        <w:pStyle w:val="Heading2"/>
        <w:spacing w:lineRule="auto"/>
      </w:pPr>
      <w:r>
        <w:rPr/>
        <w:t xml:space="preserve">Regulatory mapping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Instrument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Requirement supported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NAIC Model Bulletin (AIS Program)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Governance, risk mgmt, vendor, unfair-discrimination testing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NY DFS Circular Letter No. 7 (2024)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Proxy/bias testing in underwriting &amp; pricing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Colorado SB 21-169 + Reg 10-1-1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Governance framework + annual attestation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EIOPA AI Governance Opinion (EU)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AI governance under Solvency II / IDD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ASOP No. 56 (Modeling)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Actuarial model validation &amp; governance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Appendix — AIS inventory &amp; testing log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1234.2857142857142"/>
        <w:gridCol w:w="1234.2857142857142"/>
        <w:gridCol w:w="1234.2857142857142"/>
        <w:gridCol w:w="1234.2857142857142"/>
        <w:gridCol w:w="1234.2857142857142"/>
        <w:gridCol w:w="1234.2857142857142"/>
        <w:gridCol w:w="1234.2857142857142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AI system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Use (UW/pricing/claims)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ECDIS?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Owner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Last discrimination test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Result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Status</w:t>
            </w:r>
          </w:p>
        </w:tc>
      </w:tr>
      <w:tblGrid>
        <w:gridCol w:w="1234.2857142857142"/>
        <w:gridCol w:w="1234.2857142857142"/>
        <w:gridCol w:w="1234.2857142857142"/>
        <w:gridCol w:w="1234.2857142857142"/>
        <w:gridCol w:w="1234.2857142857142"/>
        <w:gridCol w:w="1234.2857142857142"/>
        <w:gridCol w:w="1234.2857142857142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[system]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[use]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[yes/no]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[owner]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[pass/flag]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[live]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Document control &amp; approval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1728"/>
        <w:gridCol w:w="1728"/>
        <w:gridCol w:w="1728"/>
        <w:gridCol w:w="1728"/>
        <w:gridCol w:w="1728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Version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Author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Approved by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Summary of change</w:t>
            </w:r>
          </w:p>
        </w:tc>
      </w:tr>
      <w:tblGrid>
        <w:gridCol w:w="1728"/>
        <w:gridCol w:w="1728"/>
        <w:gridCol w:w="1728"/>
        <w:gridCol w:w="1728"/>
        <w:gridCol w:w="1728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[Author]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[Approver]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Initial adoption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Sign-off</w:t>
      </w:r>
    </w:p>
    <w:p>
      <w:pPr>
        <w:numPr>
          <w:ilvl w:val="0"/>
          <w:numId w:val="2"/>
        </w:numPr>
        <w:spacing w:lineRule="auto"/>
      </w:pPr>
      <w:r>
        <w:rPr/>
        <w:t xml:space="preserve">Policy owner: __________________________  Signature: ______________  Date: __________</w:t>
      </w:r>
    </w:p>
    <w:p>
      <w:pPr>
        <w:numPr>
          <w:ilvl w:val="0"/>
          <w:numId w:val="2"/>
        </w:numPr>
        <w:spacing w:lineRule="auto"/>
      </w:pPr>
      <w:r>
        <w:rPr/>
        <w:t xml:space="preserve">Accountable executive: __________________________  Signature: ______________  Date: __________</w:t>
      </w:r>
    </w:p>
    <w:p>
      <w:pPr>
        <w:numPr>
          <w:ilvl w:val="0"/>
          <w:numId w:val="2"/>
        </w:numPr>
        <w:spacing w:lineRule="auto"/>
      </w:pPr>
      <w:r>
        <w:rPr/>
        <w:t xml:space="preserve">Next review due: __________</w:t>
      </w:r>
    </w:p>
    <w:p>
      <w:pPr>
        <w:ind w:left="284"/>
        <w:jc w:val="both"/>
        <w:spacing w:lineRule="auto"/>
      </w:pPr>
      <w:r>
        <w:rPr/>
        <w:t xml:space="preserve">This template was generated by </w:t>
      </w:r>
      <w:r>
        <w:rPr>
          <w:b/>
        </w:rPr>
        <w:t xml:space="preserve">autogovern.io</w:t>
      </w:r>
      <w:r>
        <w:rPr/>
        <w:t xml:space="preserve"> as a professional starting point. Review and adapt it to your organisation, systems, sector and legal advice before adoption. It is an educational aid, not legal advice.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r>
      <rPr/>
    </r>
    <fldSimple xmlns:ns2="http://schemas.openxmlformats.org/wordprocessingml/2006/main" ns2:instr="PAGE">
      <r/>
    </fldSimple>
  </p>
</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footer" Target="footer1.xml" TargetMode="In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2026-07-10T21:38:36.756Z</dcterms:created>
  <dcterms:modified xsi:type="dcterms:W3CDTF">2026-07-10T21:38:36.756Z</dcterms:modified>
</cp:coreProperties>
</file>